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政府科技管理者如何构建区域科技创新数智大脑的政策智配体系？</w:t>
      </w:r>
    </w:p>
    <w:p>
      <w:pPr>
        <w:spacing w:line="360" w:lineRule="auto"/>
        <w:ind w:firstLine="0"/>
        <w:jc w:val="center"/>
      </w:pPr>
      <w:r>
        <w:rPr>
          <w:rFonts w:ascii="仿宋" w:hAnsi="仿宋" w:eastAsia="仿宋"/>
          <w:b w:val="0"/>
          <w:color w:val="000000"/>
          <w:sz w:val="24"/>
        </w:rPr>
        <w:t>观点作者：科易网-国家科技成果转化（厦门）示范基地</w:t>
      </w:r>
    </w:p>
    <w:p>
      <w:pPr>
        <w:spacing w:line="360" w:lineRule="auto" w:before="0" w:after="0"/>
        <w:ind w:firstLine="560"/>
      </w:pPr>
      <w:r>
        <w:rPr>
          <w:rFonts w:ascii="宋体" w:hAnsi="宋体" w:eastAsia="宋体"/>
          <w:b w:val="0"/>
          <w:color w:val="000000"/>
          <w:sz w:val="28"/>
        </w:rPr>
        <w:t>当前，我国正处于由高速增长向高质量发展的关键转型期，科技创新作为引领发展的第一动力，其重要性愈发凸显。然而，区域科技创新体系在发展中仍面临诸多挑战，如科技成果转化效率低、创新资源配置不均、产业协同不足等。为破解这些难题，政府科技管理者亟需构建一个能够精准匹配政策资源、促进科技成果高效转化的数智大脑，而政策智配体系正是其中的关键核心。</w:t>
      </w:r>
    </w:p>
    <w:p>
      <w:pPr>
        <w:spacing w:line="360" w:lineRule="auto" w:before="0" w:after="0"/>
        <w:ind w:firstLine="560"/>
      </w:pPr>
      <w:r>
        <w:rPr>
          <w:rFonts w:ascii="宋体" w:hAnsi="宋体" w:eastAsia="宋体"/>
          <w:b w:val="0"/>
          <w:color w:val="000000"/>
          <w:sz w:val="28"/>
        </w:rPr>
        <w:t>构建区域科技创新数智大脑的政策智配体系，首先要以数据为核心要素，以人工智能为关键引擎，构建全省领先的产业集群“产业大脑”。通过实现产业链、供应链、创新链、资金链、政策链“五链”数据汇集、联结与可视化，为政府、产业园区、企业提供全方位、精准化的服务，从而真正打造成为河北省乃至全国产业集群数字化转型的示范标杆。</w:t>
      </w:r>
    </w:p>
    <w:p>
      <w:pPr>
        <w:spacing w:line="360" w:lineRule="auto" w:before="0" w:after="0"/>
        <w:ind w:firstLine="560"/>
      </w:pPr>
      <w:r>
        <w:rPr>
          <w:rFonts w:ascii="宋体" w:hAnsi="宋体" w:eastAsia="宋体"/>
          <w:b w:val="0"/>
          <w:color w:val="000000"/>
          <w:sz w:val="28"/>
        </w:rPr>
        <w:t>在此过程中，政府科技管理者应重点关注以下几个方面：</w:t>
      </w:r>
    </w:p>
    <w:p>
      <w:pPr>
        <w:spacing w:line="360" w:lineRule="auto" w:before="0" w:after="0"/>
        <w:ind w:firstLine="560"/>
      </w:pPr>
      <w:r>
        <w:rPr>
          <w:rFonts w:ascii="宋体" w:hAnsi="宋体" w:eastAsia="宋体"/>
          <w:b w:val="0"/>
          <w:color w:val="000000"/>
          <w:sz w:val="28"/>
        </w:rPr>
        <w:t>一、夯实数据与AI底座，构筑坚实的支撑层。依据《河北省数智赋能产业集群高质量发展工作方案》，七大主题数据库（包括企业库、设备/产品库、创新人才库、科技成果库、科研机构库、产业政策库、金融机构库）的建设是数据智能根基的关键。这些数据库通过政务数据、第三方合作、互联网数据以及企业填报等多源异构数据采集技术，进行清洗、融合、标签化处理，最终存入主题库，供上层应用调用。同时，AI科创底座以超大规模语言模型为核心，依托LangChain框架与RAG技术，整合语义检索、文档解析、图像解读、上下文理解等能力，构建一站式AI创新基础设施，为数据智能化提供强大支撑。</w:t>
      </w:r>
    </w:p>
    <w:p>
      <w:pPr>
        <w:spacing w:line="360" w:lineRule="auto" w:before="0" w:after="0"/>
        <w:ind w:firstLine="560"/>
      </w:pPr>
      <w:r>
        <w:rPr>
          <w:rFonts w:ascii="宋体" w:hAnsi="宋体" w:eastAsia="宋体"/>
          <w:b w:val="0"/>
          <w:color w:val="000000"/>
          <w:sz w:val="28"/>
        </w:rPr>
        <w:t>二、打造微观赋能平台，实现从“给政策”到“给方案”的转变。产业集群服务层作为微观赋能平台，面向链主企业、中小企业、金融机构及科研院所，通过数智转型、数字金融、企业培育、集群服务、五链融合与区域合作六大核心场景，精准激活产业细胞活力。例如，数智转型专区内的智能制造成熟度评估系统、企业创新综合分析系统等，能够帮助企业进行自我诊断、发现问题、提升能级；数字金融专区通过金融产品智能匹配，为企业寻找投资方；企业培育专区内的专精特新水平评估、技术研发分析系统、产品应用图谱等，则为企业提供研发路线图、避免重复研发、促进产品应用等全方位支持。此外，集群服务通过整合产业链各环节的服务商，形成可查询、可对接的标准化服务池，降低企业运营成本，专注核心业务。</w:t>
      </w:r>
    </w:p>
    <w:p>
      <w:pPr>
        <w:spacing w:line="360" w:lineRule="auto" w:before="0" w:after="0"/>
        <w:ind w:firstLine="560"/>
      </w:pPr>
      <w:r>
        <w:rPr>
          <w:rFonts w:ascii="宋体" w:hAnsi="宋体" w:eastAsia="宋体"/>
          <w:b w:val="0"/>
          <w:color w:val="000000"/>
          <w:sz w:val="28"/>
        </w:rPr>
        <w:t>三、设立宏观指挥舱，实现产业治理的智能化升级。产业治理层作为宏观指挥舱，专为发改委、工信局及园区管委会提供产业监测、深度分析与精准招商决策支持。基于产业发展知识图谱，产业监测能够全面统计区域产业整体及重点产业的产业实体及其关联关系，多维度分析产业空间布局、产业资源分布、产业技术活动，为产业监测、产学研合作、项目招引与生态优化提供数据支撑与决策参考。产业分析则能够自动生成动态、可定制的产业深度分析报告，涵盖产业规模、竞争格局、技术热点、风险预警与发展建议等内容。而产业招商则构建“以图引项、以单落地”的闭环体系，通过产业的智能化改造，实现从“宏观产业洞察”到“微观项目执行”的无缝衔接，让招商工作由“大海捞针”转变为“按图索骥、精准滴灌”。</w:t>
      </w:r>
    </w:p>
    <w:p>
      <w:pPr>
        <w:spacing w:line="360" w:lineRule="auto" w:before="0" w:after="0"/>
        <w:ind w:firstLine="560"/>
      </w:pPr>
      <w:r>
        <w:rPr>
          <w:rFonts w:ascii="宋体" w:hAnsi="宋体" w:eastAsia="宋体"/>
          <w:b w:val="0"/>
          <w:color w:val="000000"/>
          <w:sz w:val="28"/>
        </w:rPr>
        <w:t>当然，构建区域科技创新数智大脑的政策智配体系并非一蹴而就，需要政府、市场、企业等多方共同参与，形成合力。在此过程中，清旭科技携手科易网（国家级产业技术基础公共服务平台）组建的专业服务团队将发挥重要作用。科易网作为国家科技成果转化（厦门）示范基地，长期致力于推动科技成果转化和科技创新工作，在数据处理、功能建设、日常内容更新、活动组织、企业对接等方面具有丰富经验和专业能力。通过与清旭科技的合作，可以为政府科技管理者提供全方位、一站式的服务，助力其构建高效、智能的政策智配体系。</w:t>
      </w:r>
    </w:p>
    <w:p>
      <w:pPr>
        <w:spacing w:line="360" w:lineRule="auto" w:before="0" w:after="0"/>
        <w:ind w:firstLine="560"/>
      </w:pPr>
      <w:r>
        <w:rPr>
          <w:rFonts w:ascii="宋体" w:hAnsi="宋体" w:eastAsia="宋体"/>
          <w:b w:val="0"/>
          <w:color w:val="000000"/>
          <w:sz w:val="28"/>
        </w:rPr>
        <w:t>以科易网作为国家技术转移示范机构的优势，可为政府科技管理者提供以下价值：</w:t>
      </w:r>
    </w:p>
    <w:p>
      <w:pPr>
        <w:spacing w:line="360" w:lineRule="auto" w:before="0" w:after="0"/>
        <w:ind w:firstLine="560"/>
      </w:pPr>
      <w:r>
        <w:rPr>
          <w:rFonts w:ascii="宋体" w:hAnsi="宋体" w:eastAsia="宋体"/>
          <w:b w:val="0"/>
          <w:color w:val="000000"/>
          <w:sz w:val="28"/>
        </w:rPr>
        <w:t>1. 专业服务团队：科易网拥有专业的技术转移和科技成果转化团队，具备丰富的行业经验和专业知识，能够为政府科技管理者提供全方位、一站式的服务，包括政策咨询、项目对接、技术评估、成果转化等。</w:t>
      </w:r>
    </w:p>
    <w:p>
      <w:pPr>
        <w:spacing w:line="360" w:lineRule="auto" w:before="0" w:after="0"/>
        <w:ind w:firstLine="560"/>
      </w:pPr>
      <w:r>
        <w:rPr>
          <w:rFonts w:ascii="宋体" w:hAnsi="宋体" w:eastAsia="宋体"/>
          <w:b w:val="0"/>
          <w:color w:val="000000"/>
          <w:sz w:val="28"/>
        </w:rPr>
        <w:t>2. 国家级公共服务平台：科易网是国家级产业技术基础公共服务平台，拥有丰富的数据资源和全面的科技创新服务能力，可以为政府科技管理者提供精准的数据支撑和高效的科技创新服务。</w:t>
      </w:r>
    </w:p>
    <w:p>
      <w:pPr>
        <w:spacing w:line="360" w:lineRule="auto" w:before="0" w:after="0"/>
        <w:ind w:firstLine="560"/>
      </w:pPr>
      <w:r>
        <w:rPr>
          <w:rFonts w:ascii="宋体" w:hAnsi="宋体" w:eastAsia="宋体"/>
          <w:b w:val="0"/>
          <w:color w:val="000000"/>
          <w:sz w:val="28"/>
        </w:rPr>
        <w:t>3. 成功案例：科易网在推动科技成果转化和科技创新方面取得了显著成效，积累了丰富的成功案例，可以为政府科技管理者提供借鉴和参考，降低决策风险。</w:t>
      </w:r>
    </w:p>
    <w:p>
      <w:pPr>
        <w:spacing w:line="360" w:lineRule="auto" w:before="0" w:after="0"/>
        <w:ind w:firstLine="560"/>
      </w:pPr>
      <w:r>
        <w:rPr>
          <w:rFonts w:ascii="宋体" w:hAnsi="宋体" w:eastAsia="宋体"/>
          <w:b w:val="0"/>
          <w:color w:val="000000"/>
          <w:sz w:val="28"/>
        </w:rPr>
        <w:t>4. 持续创新：科易网始终坚持以创新为驱动，不断研发新产品、新模式，以适应不断变化的市场需求。例如，科易网基于大数据和AI技术，开发了智能技术经纪人、智能项目匹配等创新产品，为政府科技管理者提供了更高效、更智能的科技创新服务。</w:t>
      </w:r>
    </w:p>
    <w:p>
      <w:pPr>
        <w:spacing w:line="360" w:lineRule="auto" w:before="0" w:after="0"/>
        <w:ind w:firstLine="560"/>
      </w:pPr>
      <w:r>
        <w:rPr>
          <w:rFonts w:ascii="宋体" w:hAnsi="宋体" w:eastAsia="宋体"/>
          <w:b w:val="0"/>
          <w:color w:val="000000"/>
          <w:sz w:val="28"/>
        </w:rPr>
        <w:t>总之，构建区域科技创新数智大脑的政策智配体系是推动区域科技创新高质量发展的关键举措。政府科技管理者应以数据为核心要素，以人工智能为关键引擎，构建全省领先的产业集群“产业大脑”，通过夯实数据与AI底座、打造微观赋能平台、设立宏观指挥舱，实现产业治理的智能化升级。同时，政府应积极引入专业服务团队，如科易网等国家级产业技术基础公共服务平台，共同推动区域科技创新数智大脑的政策智配体系建设，为区域经济高质量发展注入新的动力。</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